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FLIER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 BINNEY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CAMBRIDGE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02142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Scholar Rock Holding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SRRK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1"/>
        <w:gridCol w:w="914"/>
        <w:gridCol w:w="783"/>
        <w:gridCol w:w="607"/>
        <w:gridCol w:w="346"/>
        <w:gridCol w:w="878"/>
        <w:gridCol w:w="440"/>
        <w:gridCol w:w="982"/>
        <w:gridCol w:w="1144"/>
        <w:gridCol w:w="986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0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53.5328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29,341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1,470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54.2365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27,871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</w:p>
        </w:tc>
        <w:tc>
          <w:tcPr>
            <w:tcW w:w="7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54.8757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  <w:r>
              <w:rPr/>
              <w:t xml:space="preserve"> </w:t>
            </w:r>
          </w:p>
        </w:tc>
        <w:tc>
          <w:tcPr>
            <w:tcW w:w="11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27,856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(7)</w:t>
            </w:r>
            <w:r>
              <w:rPr/>
              <w:t xml:space="preserve"> 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sale was effected pursuant to a Rule 10b-5-1 trading plan adopted on March 31, 2026 to cover tax obligations upon the vesting and settlement of restricted stock units (RSUs).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a weighted average price. The shares were sold in multiple transactions at prices ranging from $52.960 to $53.944,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Consists of 22,502 shares of common stock and 6,839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a weighted average price. The shares were sold in multiple transactions at prices ranging from $53.950 to $54.800,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Consists of 21,032 shares of common stock and 6,839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The price reported in Column 4 is a weighted average price. The shares were sold in multiple transactions at prices ranging from $54.805 to $55.010, inclusive. Full information regarding the number of shares sold at each separate price can be furnished to the SEC staff upon request.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7. Consists of 21,017 shares of common stock and 6,839 RSUs.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Junlin Ho, attorney-in-fact for Jeffrey S. Flier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40266" TargetMode="External"/><Relationship Id="rId5" Type="http://schemas.openxmlformats.org/officeDocument/2006/relationships/hyperlink" Target="http://www.sec.gov/cgi-bin/browse-edgar?action=getcompany&amp;CIK=00017271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787</Words>
  <Characters>4175</Characters>
  <CharactersWithSpaces>4889</CharactersWithSpaces>
  <Paragraphs>116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