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0001983850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3"/>
        <w:gridCol w:w="4092"/>
      </w:tblGrid>
      <w:tr>
        <w:trPr/>
        <w:tc>
          <w:tcPr>
            <w:tcW w:w="6113" w:type="dxa"/>
            <w:tcBorders/>
            <w:vAlign w:val="center"/>
          </w:tcPr>
          <w:p>
            <w:pPr>
              <w:pStyle w:val="TableContents"/>
              <w:bidi w:val="0"/>
              <w:spacing w:before="0" w:after="283"/>
              <w:jc w:val="left"/>
              <w:rPr/>
            </w:pPr>
            <w:r>
              <w:rPr/>
              <w:t>Name of Issuer</w:t>
            </w:r>
          </w:p>
        </w:tc>
        <w:tc>
          <w:tcPr>
            <w:tcW w:w="4092" w:type="dxa"/>
            <w:tcBorders/>
            <w:vAlign w:val="center"/>
          </w:tcPr>
          <w:p>
            <w:pPr>
              <w:pStyle w:val="TableContents"/>
              <w:bidi w:val="0"/>
              <w:spacing w:before="0" w:after="0"/>
              <w:jc w:val="left"/>
              <w:rPr/>
            </w:pPr>
            <w:r>
              <w:rPr/>
              <w:t>Scholar Rock Holding Corp.</w:t>
            </w:r>
          </w:p>
        </w:tc>
      </w:tr>
      <w:tr>
        <w:trPr/>
        <w:tc>
          <w:tcPr>
            <w:tcW w:w="6113" w:type="dxa"/>
            <w:tcBorders/>
            <w:vAlign w:val="center"/>
          </w:tcPr>
          <w:p>
            <w:pPr>
              <w:pStyle w:val="TableContents"/>
              <w:bidi w:val="0"/>
              <w:spacing w:before="0" w:after="283"/>
              <w:jc w:val="left"/>
              <w:rPr/>
            </w:pPr>
            <w:r>
              <w:rPr/>
              <w:t>SEC File Number</w:t>
            </w:r>
          </w:p>
        </w:tc>
        <w:tc>
          <w:tcPr>
            <w:tcW w:w="4092" w:type="dxa"/>
            <w:tcBorders/>
            <w:vAlign w:val="center"/>
          </w:tcPr>
          <w:p>
            <w:pPr>
              <w:pStyle w:val="TableContents"/>
              <w:bidi w:val="0"/>
              <w:spacing w:before="0" w:after="0"/>
              <w:jc w:val="left"/>
              <w:rPr/>
            </w:pPr>
            <w:r>
              <w:rPr/>
              <w:t>001-38501</w:t>
            </w:r>
          </w:p>
        </w:tc>
      </w:tr>
      <w:tr>
        <w:trPr/>
        <w:tc>
          <w:tcPr>
            <w:tcW w:w="6113" w:type="dxa"/>
            <w:tcBorders/>
            <w:vAlign w:val="center"/>
          </w:tcPr>
          <w:p>
            <w:pPr>
              <w:pStyle w:val="TableContents"/>
              <w:bidi w:val="0"/>
              <w:spacing w:before="0" w:after="283"/>
              <w:jc w:val="left"/>
              <w:rPr/>
            </w:pPr>
            <w:r>
              <w:rPr/>
              <w:t>Address of Issuer</w:t>
            </w:r>
          </w:p>
        </w:tc>
        <w:tc>
          <w:tcPr>
            <w:tcW w:w="4092" w:type="dxa"/>
            <w:tcBorders/>
            <w:vAlign w:val="center"/>
          </w:tcPr>
          <w:p>
            <w:pPr>
              <w:pStyle w:val="TableContents"/>
              <w:bidi w:val="0"/>
              <w:spacing w:before="0" w:after="0"/>
              <w:jc w:val="left"/>
              <w:rPr/>
            </w:pPr>
            <w:r>
              <w:rPr/>
              <w:t>301 Binney Street, 3rd Floor</w:t>
              <w:br/>
              <w:t>Cambridge</w:t>
              <w:br/>
              <w:t xml:space="preserve">MASSACHUSETTS </w:t>
              <w:br/>
              <w:t>02142</w:t>
            </w:r>
          </w:p>
        </w:tc>
      </w:tr>
      <w:tr>
        <w:trPr/>
        <w:tc>
          <w:tcPr>
            <w:tcW w:w="6113" w:type="dxa"/>
            <w:tcBorders/>
            <w:vAlign w:val="center"/>
          </w:tcPr>
          <w:p>
            <w:pPr>
              <w:pStyle w:val="TableContents"/>
              <w:bidi w:val="0"/>
              <w:spacing w:before="0" w:after="283"/>
              <w:jc w:val="left"/>
              <w:rPr/>
            </w:pPr>
            <w:r>
              <w:rPr/>
              <w:t>Phone</w:t>
            </w:r>
          </w:p>
        </w:tc>
        <w:tc>
          <w:tcPr>
            <w:tcW w:w="4092" w:type="dxa"/>
            <w:tcBorders/>
            <w:vAlign w:val="center"/>
          </w:tcPr>
          <w:p>
            <w:pPr>
              <w:pStyle w:val="TableContents"/>
              <w:bidi w:val="0"/>
              <w:spacing w:before="0" w:after="0"/>
              <w:jc w:val="left"/>
              <w:rPr/>
            </w:pPr>
            <w:r>
              <w:rPr/>
              <w:t>857-259-3860</w:t>
            </w:r>
          </w:p>
        </w:tc>
      </w:tr>
      <w:tr>
        <w:trPr/>
        <w:tc>
          <w:tcPr>
            <w:tcW w:w="6113" w:type="dxa"/>
            <w:tcBorders/>
            <w:vAlign w:val="center"/>
          </w:tcPr>
          <w:p>
            <w:pPr>
              <w:pStyle w:val="TableContents"/>
              <w:bidi w:val="0"/>
              <w:spacing w:before="0" w:after="283"/>
              <w:jc w:val="left"/>
              <w:rPr/>
            </w:pPr>
            <w:r>
              <w:rPr/>
              <w:t>Name of Person for Whose Account the Securities are To Be Sold</w:t>
            </w:r>
          </w:p>
        </w:tc>
        <w:tc>
          <w:tcPr>
            <w:tcW w:w="4092" w:type="dxa"/>
            <w:tcBorders/>
            <w:vAlign w:val="center"/>
          </w:tcPr>
          <w:p>
            <w:pPr>
              <w:pStyle w:val="TableContents"/>
              <w:bidi w:val="0"/>
              <w:spacing w:before="0" w:after="0"/>
              <w:jc w:val="left"/>
              <w:rPr/>
            </w:pPr>
            <w:r>
              <w:rPr/>
              <w:t>Katie Peng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3" w:type="dxa"/>
            <w:tcBorders/>
            <w:vAlign w:val="center"/>
          </w:tcPr>
          <w:p>
            <w:pPr>
              <w:pStyle w:val="TableContents"/>
              <w:bidi w:val="0"/>
              <w:spacing w:before="0" w:after="283"/>
              <w:jc w:val="left"/>
              <w:rPr/>
            </w:pPr>
            <w:r>
              <w:rPr/>
              <w:t>Relationship to Issuer</w:t>
            </w:r>
          </w:p>
        </w:tc>
        <w:tc>
          <w:tcPr>
            <w:tcW w:w="409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J.P. Morgan Securities LLC</w:t>
              <w:br/>
              <w:t>270 Park Avenue</w:t>
              <w:br/>
              <w:t>10th Floor</w:t>
              <w:br/>
              <w:t>New York   NY   10017</w:t>
            </w:r>
          </w:p>
        </w:tc>
        <w:tc>
          <w:tcPr>
            <w:tcW w:w="1179" w:type="dxa"/>
            <w:tcBorders/>
            <w:vAlign w:val="center"/>
          </w:tcPr>
          <w:p>
            <w:pPr>
              <w:pStyle w:val="TableContents"/>
              <w:bidi w:val="0"/>
              <w:spacing w:before="0" w:after="283"/>
              <w:jc w:val="left"/>
              <w:rPr/>
            </w:pPr>
            <w:r>
              <w:rPr/>
              <w:t>1006</w:t>
            </w:r>
          </w:p>
        </w:tc>
        <w:tc>
          <w:tcPr>
            <w:tcW w:w="1388" w:type="dxa"/>
            <w:tcBorders/>
            <w:vAlign w:val="center"/>
          </w:tcPr>
          <w:p>
            <w:pPr>
              <w:pStyle w:val="TableContents"/>
              <w:bidi w:val="0"/>
              <w:spacing w:before="0" w:after="283"/>
              <w:jc w:val="left"/>
              <w:rPr/>
            </w:pPr>
            <w:r>
              <w:rPr/>
              <w:t>48610</w:t>
            </w:r>
          </w:p>
        </w:tc>
        <w:tc>
          <w:tcPr>
            <w:tcW w:w="1562" w:type="dxa"/>
            <w:tcBorders/>
            <w:vAlign w:val="center"/>
          </w:tcPr>
          <w:p>
            <w:pPr>
              <w:pStyle w:val="TableContents"/>
              <w:bidi w:val="0"/>
              <w:spacing w:before="0" w:after="283"/>
              <w:jc w:val="left"/>
              <w:rPr/>
            </w:pPr>
            <w:r>
              <w:rPr/>
              <w:t>121785282</w:t>
            </w:r>
          </w:p>
        </w:tc>
        <w:tc>
          <w:tcPr>
            <w:tcW w:w="1573" w:type="dxa"/>
            <w:tcBorders/>
            <w:vAlign w:val="center"/>
          </w:tcPr>
          <w:p>
            <w:pPr>
              <w:pStyle w:val="TableContents"/>
              <w:bidi w:val="0"/>
              <w:spacing w:before="0" w:after="283"/>
              <w:jc w:val="left"/>
              <w:rPr/>
            </w:pPr>
            <w:r>
              <w:rPr/>
              <w:t>10/01/2026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261</w:t>
            </w:r>
          </w:p>
        </w:tc>
        <w:tc>
          <w:tcPr>
            <w:tcW w:w="1078" w:type="dxa"/>
            <w:tcBorders/>
            <w:vAlign w:val="center"/>
          </w:tcPr>
          <w:p>
            <w:pPr>
              <w:pStyle w:val="TableContents"/>
              <w:bidi w:val="0"/>
              <w:spacing w:before="0" w:after="283"/>
              <w:jc w:val="left"/>
              <w:rPr/>
            </w:pPr>
            <w:r>
              <w:rPr/>
              <w:t>08/15/2026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745</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95"/>
        <w:gridCol w:w="5310"/>
      </w:tblGrid>
      <w:tr>
        <w:trPr/>
        <w:tc>
          <w:tcPr>
            <w:tcW w:w="4895" w:type="dxa"/>
            <w:tcBorders/>
            <w:vAlign w:val="center"/>
          </w:tcPr>
          <w:p>
            <w:pPr>
              <w:pStyle w:val="TableContents"/>
              <w:bidi w:val="0"/>
              <w:spacing w:before="0" w:after="283"/>
              <w:jc w:val="left"/>
              <w:rPr/>
            </w:pPr>
            <w:r>
              <w:rPr/>
              <w:t>Remarks</w:t>
            </w:r>
          </w:p>
        </w:tc>
        <w:tc>
          <w:tcPr>
            <w:tcW w:w="5310" w:type="dxa"/>
            <w:tcBorders/>
            <w:vAlign w:val="center"/>
          </w:tcPr>
          <w:p>
            <w:pPr>
              <w:pStyle w:val="TableContents"/>
              <w:bidi w:val="0"/>
              <w:spacing w:before="0" w:after="283"/>
              <w:jc w:val="left"/>
              <w:rPr>
                <w:sz w:val="4"/>
                <w:szCs w:val="4"/>
              </w:rPr>
            </w:pPr>
            <w:r>
              <w:rPr>
                <w:sz w:val="4"/>
                <w:szCs w:val="4"/>
              </w:rPr>
            </w:r>
          </w:p>
        </w:tc>
      </w:tr>
      <w:tr>
        <w:trPr/>
        <w:tc>
          <w:tcPr>
            <w:tcW w:w="4895" w:type="dxa"/>
            <w:tcBorders/>
            <w:vAlign w:val="center"/>
          </w:tcPr>
          <w:p>
            <w:pPr>
              <w:pStyle w:val="TableContents"/>
              <w:bidi w:val="0"/>
              <w:spacing w:before="0" w:after="283"/>
              <w:jc w:val="left"/>
              <w:rPr/>
            </w:pPr>
            <w:r>
              <w:rPr/>
              <w:t>Date of Notice</w:t>
            </w:r>
          </w:p>
        </w:tc>
        <w:tc>
          <w:tcPr>
            <w:tcW w:w="5310" w:type="dxa"/>
            <w:tcBorders/>
            <w:vAlign w:val="center"/>
          </w:tcPr>
          <w:p>
            <w:pPr>
              <w:pStyle w:val="TableContents"/>
              <w:bidi w:val="0"/>
              <w:spacing w:before="0" w:after="0"/>
              <w:jc w:val="left"/>
              <w:rPr/>
            </w:pPr>
            <w:r>
              <w:rPr/>
              <w:t>10/01/2026</w:t>
            </w:r>
          </w:p>
        </w:tc>
      </w:tr>
      <w:tr>
        <w:trPr/>
        <w:tc>
          <w:tcPr>
            <w:tcW w:w="4895" w:type="dxa"/>
            <w:tcBorders/>
            <w:vAlign w:val="center"/>
          </w:tcPr>
          <w:p>
            <w:pPr>
              <w:pStyle w:val="TableContents"/>
              <w:bidi w:val="0"/>
              <w:spacing w:before="0" w:after="283"/>
              <w:jc w:val="left"/>
              <w:rPr/>
            </w:pPr>
            <w:r>
              <w:rPr/>
              <w:t>Date of Plan Adoption or Giving of Instruction, If Relying on Rule 10b5-1</w:t>
            </w:r>
          </w:p>
        </w:tc>
        <w:tc>
          <w:tcPr>
            <w:tcW w:w="5310" w:type="dxa"/>
            <w:tcBorders/>
            <w:vAlign w:val="center"/>
          </w:tcPr>
          <w:p>
            <w:pPr>
              <w:pStyle w:val="TableContents"/>
              <w:bidi w:val="0"/>
              <w:spacing w:before="0" w:after="0"/>
              <w:jc w:val="left"/>
              <w:rPr/>
            </w:pPr>
            <w:r>
              <w:rPr/>
              <w:t>03/20/2026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95" w:type="dxa"/>
            <w:tcBorders/>
            <w:vAlign w:val="center"/>
          </w:tcPr>
          <w:p>
            <w:pPr>
              <w:pStyle w:val="TableContents"/>
              <w:bidi w:val="0"/>
              <w:spacing w:before="0" w:after="283"/>
              <w:jc w:val="left"/>
              <w:rPr/>
            </w:pPr>
            <w:r>
              <w:rPr/>
              <w:t>Signature</w:t>
            </w:r>
          </w:p>
        </w:tc>
        <w:tc>
          <w:tcPr>
            <w:tcW w:w="5310" w:type="dxa"/>
            <w:tcBorders/>
            <w:vAlign w:val="center"/>
          </w:tcPr>
          <w:p>
            <w:pPr>
              <w:pStyle w:val="TableContents"/>
              <w:bidi w:val="0"/>
              <w:spacing w:before="0" w:after="0"/>
              <w:jc w:val="left"/>
              <w:rPr/>
            </w:pPr>
            <w:r>
              <w:rPr/>
              <w:t>/s/ J.P. Morgan Securities LLC as agent and attorney-in-fact for Katie Peng.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3024</Characters>
  <CharactersWithSpaces>3563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